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7882DB06" w:rsidR="004D07A4" w:rsidRPr="00DB362A" w:rsidRDefault="004D07A4" w:rsidP="00DB362A">
      <w:pPr>
        <w:rPr>
          <w:rFonts w:cs="Times New Roman"/>
          <w:lang w:val="en-US"/>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DB362A" w:rsidRPr="00DB362A">
        <w:rPr>
          <w:rFonts w:cs="Times New Roman"/>
          <w:lang w:val="en-US"/>
        </w:rPr>
        <w:t>“Redesign of the administrative corridor in accordance with the new corporate identity ”</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DB362A"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B362A"/>
    <w:rsid w:val="00DF33FD"/>
    <w:rsid w:val="00E13D60"/>
    <w:rsid w:val="00E22619"/>
    <w:rsid w:val="00E23D17"/>
    <w:rsid w:val="00E25111"/>
    <w:rsid w:val="00E65B59"/>
    <w:rsid w:val="00EF21D1"/>
    <w:rsid w:val="00F16317"/>
    <w:rsid w:val="00F61E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11</cp:revision>
  <dcterms:created xsi:type="dcterms:W3CDTF">2023-01-09T12:36:00Z</dcterms:created>
  <dcterms:modified xsi:type="dcterms:W3CDTF">2023-03-30T14:16:00Z</dcterms:modified>
</cp:coreProperties>
</file>